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B82D1" w14:textId="3F25A9B9" w:rsidR="009566B3" w:rsidRPr="00DE46F1" w:rsidRDefault="005007AB">
      <w:pPr>
        <w:rPr>
          <w:rFonts w:ascii="ABeeZee" w:eastAsia="Times New Roman" w:hAnsi="ABeeZee" w:cs="Times New Roman"/>
          <w:sz w:val="20"/>
          <w:szCs w:val="20"/>
          <w:lang w:val="en-US"/>
        </w:rPr>
      </w:pPr>
      <w:r w:rsidRPr="00DE46F1">
        <w:rPr>
          <w:rFonts w:ascii="ABeeZee" w:eastAsia="Times New Roman" w:hAnsi="ABeeZee" w:cs="Times New Roman"/>
          <w:sz w:val="20"/>
          <w:szCs w:val="20"/>
          <w:lang w:val="en-US"/>
        </w:rPr>
        <w:t xml:space="preserve"> </w:t>
      </w:r>
    </w:p>
    <w:p w14:paraId="75C14F60" w14:textId="77777777" w:rsidR="005007AB" w:rsidRPr="00DE46F1" w:rsidRDefault="005007AB">
      <w:pPr>
        <w:rPr>
          <w:rFonts w:ascii="ABeeZee" w:eastAsia="Times New Roman" w:hAnsi="ABeeZee" w:cs="Times New Roman"/>
          <w:sz w:val="20"/>
          <w:szCs w:val="20"/>
          <w:lang w:val="en-US"/>
        </w:rPr>
      </w:pPr>
    </w:p>
    <w:p w14:paraId="220E0C2B" w14:textId="77777777" w:rsidR="005007AB" w:rsidRPr="00DE46F1" w:rsidRDefault="005007AB">
      <w:pPr>
        <w:rPr>
          <w:rFonts w:ascii="ABeeZee" w:eastAsia="Times New Roman" w:hAnsi="ABeeZee" w:cs="Times New Roman"/>
          <w:sz w:val="20"/>
          <w:szCs w:val="20"/>
          <w:lang w:val="en-US"/>
        </w:rPr>
      </w:pPr>
    </w:p>
    <w:p w14:paraId="5D099857" w14:textId="77777777" w:rsidR="005007AB" w:rsidRPr="00DE46F1" w:rsidRDefault="005007AB">
      <w:pPr>
        <w:rPr>
          <w:rFonts w:ascii="ABeeZee" w:eastAsia="Times New Roman" w:hAnsi="ABeeZee" w:cs="Times New Roman"/>
          <w:sz w:val="20"/>
          <w:szCs w:val="20"/>
          <w:lang w:val="en-US"/>
        </w:rPr>
      </w:pPr>
    </w:p>
    <w:p w14:paraId="588CACD4" w14:textId="77777777" w:rsidR="005007AB" w:rsidRPr="00DE46F1" w:rsidRDefault="005007AB">
      <w:pPr>
        <w:rPr>
          <w:rFonts w:ascii="ABeeZee" w:eastAsia="Times New Roman" w:hAnsi="ABeeZee" w:cs="Times New Roman"/>
          <w:sz w:val="20"/>
          <w:szCs w:val="20"/>
          <w:lang w:val="en-US"/>
        </w:rPr>
      </w:pPr>
    </w:p>
    <w:p w14:paraId="536AC582" w14:textId="7599DAC8" w:rsidR="005007AB" w:rsidRPr="00DE46F1" w:rsidRDefault="00DE46F1">
      <w:pPr>
        <w:rPr>
          <w:rFonts w:ascii="ABeeZee" w:eastAsia="Times New Roman" w:hAnsi="ABeeZee" w:cs="Times New Roman"/>
          <w:b/>
          <w:bCs/>
          <w:color w:val="1F497D" w:themeColor="text2"/>
          <w:sz w:val="28"/>
          <w:szCs w:val="28"/>
          <w:lang w:val="en-US"/>
        </w:rPr>
      </w:pPr>
      <w:r w:rsidRPr="00DE46F1">
        <w:rPr>
          <w:rFonts w:ascii="ABeeZee" w:eastAsia="Times New Roman" w:hAnsi="ABeeZee" w:cs="Times New Roman"/>
          <w:b/>
          <w:bCs/>
          <w:color w:val="1F497D" w:themeColor="text2"/>
          <w:sz w:val="28"/>
          <w:szCs w:val="28"/>
          <w:lang w:val="en-US"/>
        </w:rPr>
        <w:t>INSULINAS</w:t>
      </w:r>
    </w:p>
    <w:p w14:paraId="11B474B4" w14:textId="77777777" w:rsidR="005007AB" w:rsidRPr="00DE46F1" w:rsidRDefault="005007AB">
      <w:pPr>
        <w:rPr>
          <w:rFonts w:ascii="ABeeZee" w:eastAsia="Times New Roman" w:hAnsi="ABeeZee" w:cs="Times New Roman"/>
          <w:sz w:val="20"/>
          <w:szCs w:val="20"/>
          <w:lang w:val="en-US"/>
        </w:rPr>
      </w:pPr>
    </w:p>
    <w:tbl>
      <w:tblPr>
        <w:tblStyle w:val="TableGrid"/>
        <w:tblW w:w="14068" w:type="dxa"/>
        <w:tblInd w:w="-2075" w:type="dxa"/>
        <w:tblLook w:val="04A0" w:firstRow="1" w:lastRow="0" w:firstColumn="1" w:lastColumn="0" w:noHBand="0" w:noVBand="1"/>
      </w:tblPr>
      <w:tblGrid>
        <w:gridCol w:w="1648"/>
        <w:gridCol w:w="1502"/>
        <w:gridCol w:w="2070"/>
        <w:gridCol w:w="1980"/>
        <w:gridCol w:w="1350"/>
        <w:gridCol w:w="1620"/>
        <w:gridCol w:w="3898"/>
      </w:tblGrid>
      <w:tr w:rsidR="004005F4" w:rsidRPr="00DE46F1" w14:paraId="3F0F6D1C" w14:textId="77777777" w:rsidTr="00345D42">
        <w:tc>
          <w:tcPr>
            <w:tcW w:w="1648" w:type="dxa"/>
          </w:tcPr>
          <w:p w14:paraId="775EBC12" w14:textId="5FCAEBD1" w:rsidR="004005F4" w:rsidRPr="00DE46F1" w:rsidRDefault="004005F4" w:rsidP="004005F4">
            <w:pPr>
              <w:jc w:val="center"/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E46F1"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  <w:t>Insulina</w:t>
            </w:r>
            <w:proofErr w:type="spellEnd"/>
          </w:p>
        </w:tc>
        <w:tc>
          <w:tcPr>
            <w:tcW w:w="1502" w:type="dxa"/>
          </w:tcPr>
          <w:p w14:paraId="086206EA" w14:textId="3C97B08A" w:rsidR="004005F4" w:rsidRPr="00DE46F1" w:rsidRDefault="004005F4" w:rsidP="004005F4">
            <w:pPr>
              <w:jc w:val="center"/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</w:pPr>
            <w:r w:rsidRPr="00DE46F1"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  <w:t xml:space="preserve">Nombre </w:t>
            </w:r>
            <w:proofErr w:type="spellStart"/>
            <w:r w:rsidRPr="00DE46F1"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  <w:t>científico</w:t>
            </w:r>
            <w:proofErr w:type="spellEnd"/>
          </w:p>
        </w:tc>
        <w:tc>
          <w:tcPr>
            <w:tcW w:w="2070" w:type="dxa"/>
          </w:tcPr>
          <w:p w14:paraId="33AFE29A" w14:textId="53257DB0" w:rsidR="004005F4" w:rsidRPr="00DE46F1" w:rsidRDefault="004005F4" w:rsidP="004005F4">
            <w:pPr>
              <w:jc w:val="center"/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</w:pPr>
            <w:r w:rsidRPr="00DE46F1"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  <w:t xml:space="preserve">Nombre </w:t>
            </w:r>
            <w:proofErr w:type="spellStart"/>
            <w:r w:rsidRPr="00DE46F1"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  <w:t>comercial</w:t>
            </w:r>
            <w:proofErr w:type="spellEnd"/>
          </w:p>
        </w:tc>
        <w:tc>
          <w:tcPr>
            <w:tcW w:w="1980" w:type="dxa"/>
          </w:tcPr>
          <w:p w14:paraId="7D94EC22" w14:textId="4813BD07" w:rsidR="004005F4" w:rsidRPr="00DE46F1" w:rsidRDefault="004005F4" w:rsidP="004005F4">
            <w:pPr>
              <w:jc w:val="center"/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E46F1"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  <w:t>Inicio</w:t>
            </w:r>
            <w:proofErr w:type="spellEnd"/>
            <w:r w:rsidRPr="00DE46F1"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  <w:t xml:space="preserve"> de la </w:t>
            </w:r>
            <w:proofErr w:type="spellStart"/>
            <w:r w:rsidRPr="00DE46F1"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  <w:t>acción</w:t>
            </w:r>
            <w:proofErr w:type="spellEnd"/>
          </w:p>
        </w:tc>
        <w:tc>
          <w:tcPr>
            <w:tcW w:w="1350" w:type="dxa"/>
          </w:tcPr>
          <w:p w14:paraId="709B3D65" w14:textId="1EC341D6" w:rsidR="004005F4" w:rsidRPr="00DE46F1" w:rsidRDefault="004005F4" w:rsidP="004005F4">
            <w:pPr>
              <w:jc w:val="center"/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</w:pPr>
            <w:r w:rsidRPr="00DE46F1"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  <w:t xml:space="preserve">Pico </w:t>
            </w:r>
            <w:proofErr w:type="spellStart"/>
            <w:r w:rsidRPr="00DE46F1"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  <w:t>máximo</w:t>
            </w:r>
            <w:proofErr w:type="spellEnd"/>
          </w:p>
        </w:tc>
        <w:tc>
          <w:tcPr>
            <w:tcW w:w="1620" w:type="dxa"/>
          </w:tcPr>
          <w:p w14:paraId="5EF98AC7" w14:textId="4055C9E9" w:rsidR="004005F4" w:rsidRPr="00DE46F1" w:rsidRDefault="004005F4" w:rsidP="004005F4">
            <w:pPr>
              <w:jc w:val="center"/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</w:pPr>
            <w:r w:rsidRPr="00DE46F1"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  <w:t xml:space="preserve">Fin del </w:t>
            </w:r>
            <w:proofErr w:type="spellStart"/>
            <w:r w:rsidRPr="00DE46F1"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  <w:t>efecto</w:t>
            </w:r>
            <w:proofErr w:type="spellEnd"/>
          </w:p>
        </w:tc>
        <w:tc>
          <w:tcPr>
            <w:tcW w:w="3898" w:type="dxa"/>
          </w:tcPr>
          <w:p w14:paraId="5533CB69" w14:textId="7FB399FA" w:rsidR="004005F4" w:rsidRPr="00DE46F1" w:rsidRDefault="004005F4" w:rsidP="004005F4">
            <w:pPr>
              <w:jc w:val="center"/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E46F1"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  <w:t>Observaciones</w:t>
            </w:r>
            <w:proofErr w:type="spellEnd"/>
          </w:p>
        </w:tc>
      </w:tr>
      <w:tr w:rsidR="004005F4" w:rsidRPr="00DE46F1" w14:paraId="1064C698" w14:textId="77777777" w:rsidTr="00345D42">
        <w:tc>
          <w:tcPr>
            <w:tcW w:w="1648" w:type="dxa"/>
          </w:tcPr>
          <w:p w14:paraId="4DD9AF93" w14:textId="22EC405A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n-US"/>
              </w:rPr>
            </w:pPr>
            <w:r w:rsidRPr="00DE46F1">
              <w:rPr>
                <w:rFonts w:ascii="ABeeZee" w:hAnsi="ABeeZee"/>
                <w:sz w:val="20"/>
                <w:szCs w:val="20"/>
                <w:lang w:val="en-US"/>
              </w:rPr>
              <w:t>Intermedia Humana</w:t>
            </w:r>
          </w:p>
        </w:tc>
        <w:tc>
          <w:tcPr>
            <w:tcW w:w="1502" w:type="dxa"/>
          </w:tcPr>
          <w:p w14:paraId="33318387" w14:textId="5B051797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n-US"/>
              </w:rPr>
            </w:pPr>
            <w:r w:rsidRPr="00DE46F1">
              <w:rPr>
                <w:rFonts w:ascii="ABeeZee" w:hAnsi="ABeeZee"/>
                <w:sz w:val="20"/>
                <w:szCs w:val="20"/>
                <w:lang w:val="en-US"/>
              </w:rPr>
              <w:t>NPH</w:t>
            </w:r>
          </w:p>
        </w:tc>
        <w:tc>
          <w:tcPr>
            <w:tcW w:w="2070" w:type="dxa"/>
          </w:tcPr>
          <w:p w14:paraId="0D8FA5D1" w14:textId="73B9EAFE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n-US"/>
              </w:rPr>
            </w:pPr>
            <w:r w:rsidRPr="00DE46F1">
              <w:rPr>
                <w:rFonts w:ascii="ABeeZee" w:hAnsi="ABeeZee"/>
                <w:sz w:val="20"/>
                <w:szCs w:val="20"/>
                <w:lang w:val="en-US"/>
              </w:rPr>
              <w:t>Humulin N</w:t>
            </w:r>
          </w:p>
        </w:tc>
        <w:tc>
          <w:tcPr>
            <w:tcW w:w="1980" w:type="dxa"/>
          </w:tcPr>
          <w:p w14:paraId="5AD8F93F" w14:textId="3B200579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n-US"/>
              </w:rPr>
            </w:pPr>
            <w:r w:rsidRPr="00DE46F1">
              <w:rPr>
                <w:rFonts w:ascii="ABeeZee" w:hAnsi="ABeeZee"/>
                <w:sz w:val="20"/>
                <w:szCs w:val="20"/>
                <w:lang w:val="en-US"/>
              </w:rPr>
              <w:t>1-2 horas</w:t>
            </w:r>
          </w:p>
        </w:tc>
        <w:tc>
          <w:tcPr>
            <w:tcW w:w="1350" w:type="dxa"/>
          </w:tcPr>
          <w:p w14:paraId="2A8A7FED" w14:textId="0B904BD4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n-US"/>
              </w:rPr>
            </w:pPr>
            <w:r w:rsidRPr="00DE46F1">
              <w:rPr>
                <w:rFonts w:ascii="ABeeZee" w:hAnsi="ABeeZee"/>
                <w:sz w:val="20"/>
                <w:szCs w:val="20"/>
                <w:lang w:val="en-US"/>
              </w:rPr>
              <w:t>6 horas</w:t>
            </w:r>
          </w:p>
        </w:tc>
        <w:tc>
          <w:tcPr>
            <w:tcW w:w="1620" w:type="dxa"/>
          </w:tcPr>
          <w:p w14:paraId="1592D5DE" w14:textId="362FCAE8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n-US"/>
              </w:rPr>
            </w:pPr>
            <w:r w:rsidRPr="00DE46F1">
              <w:rPr>
                <w:rFonts w:ascii="ABeeZee" w:hAnsi="ABeeZee"/>
                <w:sz w:val="20"/>
                <w:szCs w:val="20"/>
                <w:lang w:val="en-US"/>
              </w:rPr>
              <w:t>10-12 horas</w:t>
            </w:r>
          </w:p>
        </w:tc>
        <w:tc>
          <w:tcPr>
            <w:tcW w:w="3898" w:type="dxa"/>
          </w:tcPr>
          <w:p w14:paraId="79A87E4D" w14:textId="77777777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>Se usa en la mañana y noche</w:t>
            </w:r>
          </w:p>
          <w:p w14:paraId="50DEDA2D" w14:textId="1F5937E4" w:rsidR="00DE46F1" w:rsidRPr="00DE46F1" w:rsidRDefault="00DE46F1" w:rsidP="004005F4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r w:rsidRPr="00DE46F1">
              <w:rPr>
                <w:rFonts w:ascii="ABeeZee" w:hAnsi="ABeeZee"/>
                <w:sz w:val="20"/>
                <w:szCs w:val="20"/>
              </w:rPr>
              <w:t>suspensión turbia; debe agitarse antes de usar</w:t>
            </w:r>
          </w:p>
        </w:tc>
      </w:tr>
      <w:tr w:rsidR="004005F4" w:rsidRPr="00DE46F1" w14:paraId="60FDBF84" w14:textId="77777777" w:rsidTr="00345D42">
        <w:tc>
          <w:tcPr>
            <w:tcW w:w="1648" w:type="dxa"/>
          </w:tcPr>
          <w:p w14:paraId="05236B52" w14:textId="60B459E4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n-US"/>
              </w:rPr>
            </w:pPr>
            <w:proofErr w:type="spellStart"/>
            <w:r w:rsidRPr="00DE46F1">
              <w:rPr>
                <w:rFonts w:ascii="ABeeZee" w:hAnsi="ABeeZee"/>
                <w:sz w:val="20"/>
                <w:szCs w:val="20"/>
                <w:lang w:val="en-US"/>
              </w:rPr>
              <w:t>Rápida</w:t>
            </w:r>
            <w:proofErr w:type="spellEnd"/>
            <w:r w:rsidRPr="00DE46F1">
              <w:rPr>
                <w:rFonts w:ascii="ABeeZee" w:hAnsi="ABeeZee"/>
                <w:sz w:val="20"/>
                <w:szCs w:val="20"/>
                <w:lang w:val="en-US"/>
              </w:rPr>
              <w:t xml:space="preserve"> Humana</w:t>
            </w:r>
          </w:p>
        </w:tc>
        <w:tc>
          <w:tcPr>
            <w:tcW w:w="1502" w:type="dxa"/>
          </w:tcPr>
          <w:p w14:paraId="3AD8E1CF" w14:textId="24EACD87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n-US"/>
              </w:rPr>
            </w:pPr>
            <w:r w:rsidRPr="00DE46F1">
              <w:rPr>
                <w:rFonts w:ascii="ABeeZee" w:hAnsi="ABeeZee"/>
                <w:sz w:val="20"/>
                <w:szCs w:val="20"/>
                <w:lang w:val="en-US"/>
              </w:rPr>
              <w:t>Regular</w:t>
            </w:r>
          </w:p>
        </w:tc>
        <w:tc>
          <w:tcPr>
            <w:tcW w:w="2070" w:type="dxa"/>
          </w:tcPr>
          <w:p w14:paraId="2D5BA4CE" w14:textId="4348B6E4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n-US"/>
              </w:rPr>
            </w:pPr>
            <w:r w:rsidRPr="00DE46F1">
              <w:rPr>
                <w:rFonts w:ascii="ABeeZee" w:hAnsi="ABeeZee"/>
                <w:sz w:val="20"/>
                <w:szCs w:val="20"/>
                <w:lang w:val="en-US"/>
              </w:rPr>
              <w:t>Humulin R</w:t>
            </w:r>
          </w:p>
        </w:tc>
        <w:tc>
          <w:tcPr>
            <w:tcW w:w="1980" w:type="dxa"/>
          </w:tcPr>
          <w:p w14:paraId="2FCE4E2D" w14:textId="7FFC70D6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n-US"/>
              </w:rPr>
            </w:pPr>
            <w:r w:rsidRPr="00DE46F1">
              <w:rPr>
                <w:rFonts w:ascii="ABeeZee" w:hAnsi="ABeeZee"/>
                <w:sz w:val="20"/>
                <w:szCs w:val="20"/>
                <w:lang w:val="en-US"/>
              </w:rPr>
              <w:t xml:space="preserve">30-40 </w:t>
            </w:r>
            <w:proofErr w:type="spellStart"/>
            <w:r w:rsidRPr="00DE46F1">
              <w:rPr>
                <w:rFonts w:ascii="ABeeZee" w:hAnsi="ABeeZee"/>
                <w:sz w:val="20"/>
                <w:szCs w:val="20"/>
                <w:lang w:val="en-US"/>
              </w:rPr>
              <w:t>minutos</w:t>
            </w:r>
            <w:proofErr w:type="spellEnd"/>
          </w:p>
        </w:tc>
        <w:tc>
          <w:tcPr>
            <w:tcW w:w="1350" w:type="dxa"/>
          </w:tcPr>
          <w:p w14:paraId="0D7C521E" w14:textId="7181CB55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n-US"/>
              </w:rPr>
            </w:pPr>
            <w:r w:rsidRPr="00DE46F1">
              <w:rPr>
                <w:rFonts w:ascii="ABeeZee" w:hAnsi="ABeeZee"/>
                <w:sz w:val="20"/>
                <w:szCs w:val="20"/>
                <w:lang w:val="en-US"/>
              </w:rPr>
              <w:t>2-3 horas</w:t>
            </w:r>
          </w:p>
        </w:tc>
        <w:tc>
          <w:tcPr>
            <w:tcW w:w="1620" w:type="dxa"/>
          </w:tcPr>
          <w:p w14:paraId="0FF0F45F" w14:textId="62880942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n-US"/>
              </w:rPr>
            </w:pPr>
            <w:r w:rsidRPr="00DE46F1">
              <w:rPr>
                <w:rFonts w:ascii="ABeeZee" w:hAnsi="ABeeZee"/>
                <w:sz w:val="20"/>
                <w:szCs w:val="20"/>
                <w:lang w:val="en-US"/>
              </w:rPr>
              <w:t>6-8 horas</w:t>
            </w:r>
          </w:p>
        </w:tc>
        <w:tc>
          <w:tcPr>
            <w:tcW w:w="3898" w:type="dxa"/>
          </w:tcPr>
          <w:p w14:paraId="1899D7F0" w14:textId="2DCFC186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 xml:space="preserve">Aplicar </w:t>
            </w:r>
            <w:r w:rsidR="00DE46F1" w:rsidRPr="00DE46F1">
              <w:rPr>
                <w:rFonts w:ascii="ABeeZee" w:hAnsi="ABeeZee"/>
                <w:sz w:val="20"/>
                <w:szCs w:val="20"/>
                <w:lang w:val="es-ES"/>
              </w:rPr>
              <w:t>20-</w:t>
            </w:r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>30 minutos antes de comer</w:t>
            </w:r>
          </w:p>
        </w:tc>
      </w:tr>
      <w:tr w:rsidR="004005F4" w:rsidRPr="00DE46F1" w14:paraId="79F73273" w14:textId="77777777" w:rsidTr="00345D42">
        <w:tc>
          <w:tcPr>
            <w:tcW w:w="1648" w:type="dxa"/>
          </w:tcPr>
          <w:p w14:paraId="01A9270A" w14:textId="3FE5AB68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>Lenta Análoga</w:t>
            </w:r>
          </w:p>
        </w:tc>
        <w:tc>
          <w:tcPr>
            <w:tcW w:w="1502" w:type="dxa"/>
          </w:tcPr>
          <w:p w14:paraId="0B1BAC98" w14:textId="77777777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>Glargina</w:t>
            </w:r>
          </w:p>
          <w:p w14:paraId="1D5477FA" w14:textId="77777777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proofErr w:type="spellStart"/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>Detemir</w:t>
            </w:r>
            <w:proofErr w:type="spellEnd"/>
          </w:p>
          <w:p w14:paraId="514B5651" w14:textId="17105BBB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proofErr w:type="spellStart"/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>Degludec</w:t>
            </w:r>
            <w:proofErr w:type="spellEnd"/>
          </w:p>
        </w:tc>
        <w:tc>
          <w:tcPr>
            <w:tcW w:w="2070" w:type="dxa"/>
          </w:tcPr>
          <w:p w14:paraId="661DC3A8" w14:textId="70A73A51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proofErr w:type="spellStart"/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>Basaglar</w:t>
            </w:r>
            <w:proofErr w:type="spellEnd"/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>/Lantus</w:t>
            </w:r>
          </w:p>
          <w:p w14:paraId="41CD92B1" w14:textId="77777777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proofErr w:type="spellStart"/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>Levemir</w:t>
            </w:r>
            <w:proofErr w:type="spellEnd"/>
          </w:p>
          <w:p w14:paraId="523B374B" w14:textId="12C25362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proofErr w:type="spellStart"/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>Tresiba</w:t>
            </w:r>
            <w:proofErr w:type="spellEnd"/>
          </w:p>
        </w:tc>
        <w:tc>
          <w:tcPr>
            <w:tcW w:w="1980" w:type="dxa"/>
          </w:tcPr>
          <w:p w14:paraId="44C523B1" w14:textId="7831878D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>1-2 horas</w:t>
            </w:r>
          </w:p>
        </w:tc>
        <w:tc>
          <w:tcPr>
            <w:tcW w:w="1350" w:type="dxa"/>
          </w:tcPr>
          <w:p w14:paraId="0C654F9C" w14:textId="71F1EFBB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>No tienen</w:t>
            </w:r>
          </w:p>
        </w:tc>
        <w:tc>
          <w:tcPr>
            <w:tcW w:w="1620" w:type="dxa"/>
          </w:tcPr>
          <w:p w14:paraId="6619F5FB" w14:textId="4DBB545A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>20-24 horas</w:t>
            </w:r>
          </w:p>
        </w:tc>
        <w:tc>
          <w:tcPr>
            <w:tcW w:w="3898" w:type="dxa"/>
          </w:tcPr>
          <w:p w14:paraId="32967886" w14:textId="77777777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>Mantienen niveles de glucosa estables de día y noche</w:t>
            </w:r>
          </w:p>
          <w:p w14:paraId="59F72945" w14:textId="546C1CF6" w:rsidR="00DE46F1" w:rsidRPr="00DE46F1" w:rsidRDefault="00DE46F1" w:rsidP="004005F4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r w:rsidRPr="00DE46F1">
              <w:rPr>
                <w:rFonts w:ascii="ABeeZee" w:hAnsi="ABeeZee"/>
                <w:sz w:val="20"/>
                <w:szCs w:val="20"/>
              </w:rPr>
              <w:t xml:space="preserve">Glargina y </w:t>
            </w:r>
            <w:proofErr w:type="spellStart"/>
            <w:r w:rsidRPr="00DE46F1">
              <w:rPr>
                <w:rFonts w:ascii="ABeeZee" w:hAnsi="ABeeZee"/>
                <w:sz w:val="20"/>
                <w:szCs w:val="20"/>
              </w:rPr>
              <w:t>Detemir</w:t>
            </w:r>
            <w:proofErr w:type="spellEnd"/>
            <w:r w:rsidRPr="00DE46F1">
              <w:rPr>
                <w:rFonts w:ascii="ABeeZee" w:hAnsi="ABeeZee"/>
                <w:sz w:val="20"/>
                <w:szCs w:val="20"/>
              </w:rPr>
              <w:t xml:space="preserve">, el efecto suele durar 20–24 h; </w:t>
            </w:r>
            <w:proofErr w:type="spellStart"/>
            <w:r w:rsidRPr="00DE46F1">
              <w:rPr>
                <w:rFonts w:ascii="ABeeZee" w:hAnsi="ABeeZee"/>
                <w:sz w:val="20"/>
                <w:szCs w:val="20"/>
              </w:rPr>
              <w:t>Degludec</w:t>
            </w:r>
            <w:proofErr w:type="spellEnd"/>
            <w:r w:rsidRPr="00DE46F1">
              <w:rPr>
                <w:rFonts w:ascii="ABeeZee" w:hAnsi="ABeeZee"/>
                <w:sz w:val="20"/>
                <w:szCs w:val="20"/>
              </w:rPr>
              <w:t xml:space="preserve"> puede alcanzar hasta 42</w:t>
            </w:r>
          </w:p>
        </w:tc>
      </w:tr>
      <w:tr w:rsidR="004005F4" w:rsidRPr="00DE46F1" w14:paraId="503DF66A" w14:textId="77777777" w:rsidTr="00345D42">
        <w:tc>
          <w:tcPr>
            <w:tcW w:w="1648" w:type="dxa"/>
          </w:tcPr>
          <w:p w14:paraId="1B5765AF" w14:textId="5EF564A8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>Rápida Análoga</w:t>
            </w:r>
          </w:p>
        </w:tc>
        <w:tc>
          <w:tcPr>
            <w:tcW w:w="1502" w:type="dxa"/>
          </w:tcPr>
          <w:p w14:paraId="0B3307AE" w14:textId="77777777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proofErr w:type="spellStart"/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>Lispro</w:t>
            </w:r>
            <w:proofErr w:type="spellEnd"/>
          </w:p>
          <w:p w14:paraId="0F791178" w14:textId="77777777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proofErr w:type="spellStart"/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>Aspart</w:t>
            </w:r>
            <w:proofErr w:type="spellEnd"/>
          </w:p>
          <w:p w14:paraId="02E4A074" w14:textId="7635375D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proofErr w:type="spellStart"/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>Glulisina</w:t>
            </w:r>
            <w:proofErr w:type="spellEnd"/>
          </w:p>
        </w:tc>
        <w:tc>
          <w:tcPr>
            <w:tcW w:w="2070" w:type="dxa"/>
          </w:tcPr>
          <w:p w14:paraId="5F0125B7" w14:textId="63E7D756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proofErr w:type="spellStart"/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>Humalog</w:t>
            </w:r>
            <w:proofErr w:type="spellEnd"/>
          </w:p>
          <w:p w14:paraId="7637F6BE" w14:textId="4D4DE05B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proofErr w:type="spellStart"/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>NovoRapid</w:t>
            </w:r>
            <w:proofErr w:type="spellEnd"/>
          </w:p>
          <w:p w14:paraId="17EC2642" w14:textId="4B3293BF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proofErr w:type="spellStart"/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>Apidra</w:t>
            </w:r>
            <w:proofErr w:type="spellEnd"/>
          </w:p>
        </w:tc>
        <w:tc>
          <w:tcPr>
            <w:tcW w:w="1980" w:type="dxa"/>
          </w:tcPr>
          <w:p w14:paraId="59847A95" w14:textId="0E47B673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>15-20 minutos</w:t>
            </w:r>
          </w:p>
        </w:tc>
        <w:tc>
          <w:tcPr>
            <w:tcW w:w="1350" w:type="dxa"/>
          </w:tcPr>
          <w:p w14:paraId="498B13E8" w14:textId="4DF6E3BD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>1hora y 15 minutos</w:t>
            </w:r>
          </w:p>
        </w:tc>
        <w:tc>
          <w:tcPr>
            <w:tcW w:w="1620" w:type="dxa"/>
          </w:tcPr>
          <w:p w14:paraId="19E4C921" w14:textId="5A417992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>3-4 horas</w:t>
            </w:r>
          </w:p>
        </w:tc>
        <w:tc>
          <w:tcPr>
            <w:tcW w:w="3898" w:type="dxa"/>
          </w:tcPr>
          <w:p w14:paraId="4A5F9758" w14:textId="614CAEF3" w:rsidR="004005F4" w:rsidRPr="00DE46F1" w:rsidRDefault="004005F4" w:rsidP="004005F4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 xml:space="preserve">Aplicar </w:t>
            </w:r>
            <w:r w:rsidR="00DE46F1" w:rsidRPr="00DE46F1">
              <w:rPr>
                <w:rFonts w:ascii="ABeeZee" w:hAnsi="ABeeZee"/>
                <w:sz w:val="20"/>
                <w:szCs w:val="20"/>
                <w:lang w:val="es-ES"/>
              </w:rPr>
              <w:t>0-15</w:t>
            </w:r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 xml:space="preserve"> minutos antes de comer</w:t>
            </w:r>
          </w:p>
        </w:tc>
      </w:tr>
    </w:tbl>
    <w:p w14:paraId="340F4B8A" w14:textId="77777777" w:rsidR="004005F4" w:rsidRPr="00DE46F1" w:rsidRDefault="004005F4" w:rsidP="004005F4">
      <w:pPr>
        <w:jc w:val="both"/>
        <w:rPr>
          <w:rFonts w:ascii="ABeeZee" w:hAnsi="ABeeZee"/>
          <w:sz w:val="20"/>
          <w:szCs w:val="20"/>
          <w:lang w:val="es-ES"/>
        </w:rPr>
      </w:pPr>
    </w:p>
    <w:p w14:paraId="050B37D9" w14:textId="4BC155A3" w:rsidR="004005F4" w:rsidRPr="00DE46F1" w:rsidRDefault="001B2185" w:rsidP="004005F4">
      <w:pPr>
        <w:jc w:val="both"/>
        <w:rPr>
          <w:rFonts w:ascii="ABeeZee" w:hAnsi="ABeeZee"/>
          <w:sz w:val="16"/>
          <w:szCs w:val="16"/>
          <w:lang w:val="es-ES"/>
        </w:rPr>
      </w:pPr>
      <w:r w:rsidRPr="00DE46F1">
        <w:rPr>
          <w:rFonts w:ascii="ABeeZee" w:hAnsi="ABeeZee"/>
          <w:sz w:val="16"/>
          <w:szCs w:val="16"/>
          <w:lang w:val="es-ES"/>
        </w:rPr>
        <w:t xml:space="preserve">Insulinas </w:t>
      </w:r>
      <w:r w:rsidR="004005F4" w:rsidRPr="00DE46F1">
        <w:rPr>
          <w:rFonts w:ascii="ABeeZee" w:hAnsi="ABeeZee"/>
          <w:sz w:val="16"/>
          <w:szCs w:val="16"/>
          <w:lang w:val="es-ES"/>
        </w:rPr>
        <w:t xml:space="preserve">Humanas: </w:t>
      </w:r>
    </w:p>
    <w:p w14:paraId="0C4A387B" w14:textId="0A4D1CFD" w:rsidR="004005F4" w:rsidRPr="00DE46F1" w:rsidRDefault="004005F4" w:rsidP="004005F4">
      <w:pPr>
        <w:pStyle w:val="ListParagraph"/>
        <w:numPr>
          <w:ilvl w:val="0"/>
          <w:numId w:val="1"/>
        </w:numPr>
        <w:jc w:val="both"/>
        <w:rPr>
          <w:rFonts w:ascii="ABeeZee" w:hAnsi="ABeeZee"/>
          <w:sz w:val="16"/>
          <w:szCs w:val="16"/>
          <w:lang w:val="es-ES"/>
        </w:rPr>
      </w:pPr>
      <w:r w:rsidRPr="00DE46F1">
        <w:rPr>
          <w:rFonts w:ascii="ABeeZee" w:hAnsi="ABeeZee"/>
          <w:sz w:val="16"/>
          <w:szCs w:val="16"/>
          <w:lang w:val="es-ES"/>
        </w:rPr>
        <w:t>Copias idénticas de la insulina natural que produce el cuerpo</w:t>
      </w:r>
    </w:p>
    <w:p w14:paraId="0BD09624" w14:textId="4C093192" w:rsidR="001B2185" w:rsidRPr="00DE46F1" w:rsidRDefault="001B2185" w:rsidP="004005F4">
      <w:pPr>
        <w:pStyle w:val="ListParagraph"/>
        <w:numPr>
          <w:ilvl w:val="0"/>
          <w:numId w:val="1"/>
        </w:numPr>
        <w:jc w:val="both"/>
        <w:rPr>
          <w:rFonts w:ascii="ABeeZee" w:hAnsi="ABeeZee"/>
          <w:sz w:val="16"/>
          <w:szCs w:val="16"/>
          <w:lang w:val="es-ES"/>
        </w:rPr>
      </w:pPr>
      <w:r w:rsidRPr="00DE46F1">
        <w:rPr>
          <w:rFonts w:ascii="ABeeZee" w:hAnsi="ABeeZee"/>
          <w:sz w:val="16"/>
          <w:szCs w:val="16"/>
          <w:lang w:val="es-ES"/>
        </w:rPr>
        <w:t>Cuando se inyectan pueden formar “aglutinaciones” debajo de la piel, esto hace la absorción más lenta e irregular. Esto puede causar que el inicio de la acción se retrase, el pico sea difícil de predecir y hay mayor riesgo de hipoglucemias.</w:t>
      </w:r>
    </w:p>
    <w:p w14:paraId="47C320B8" w14:textId="77777777" w:rsidR="004005F4" w:rsidRPr="00DE46F1" w:rsidRDefault="004005F4" w:rsidP="004005F4">
      <w:pPr>
        <w:jc w:val="both"/>
        <w:rPr>
          <w:rFonts w:ascii="ABeeZee" w:hAnsi="ABeeZee"/>
          <w:sz w:val="16"/>
          <w:szCs w:val="16"/>
          <w:lang w:val="es-ES"/>
        </w:rPr>
      </w:pPr>
    </w:p>
    <w:p w14:paraId="17486AE4" w14:textId="223C961B" w:rsidR="004005F4" w:rsidRPr="00DE46F1" w:rsidRDefault="001B2185" w:rsidP="004005F4">
      <w:pPr>
        <w:jc w:val="both"/>
        <w:rPr>
          <w:rFonts w:ascii="ABeeZee" w:hAnsi="ABeeZee"/>
          <w:sz w:val="16"/>
          <w:szCs w:val="16"/>
          <w:lang w:val="es-ES"/>
        </w:rPr>
      </w:pPr>
      <w:r w:rsidRPr="00DE46F1">
        <w:rPr>
          <w:rFonts w:ascii="ABeeZee" w:hAnsi="ABeeZee"/>
          <w:sz w:val="16"/>
          <w:szCs w:val="16"/>
          <w:lang w:val="es-ES"/>
        </w:rPr>
        <w:t xml:space="preserve">Insulinas </w:t>
      </w:r>
      <w:r w:rsidR="004005F4" w:rsidRPr="00DE46F1">
        <w:rPr>
          <w:rFonts w:ascii="ABeeZee" w:hAnsi="ABeeZee"/>
          <w:sz w:val="16"/>
          <w:szCs w:val="16"/>
          <w:lang w:val="es-ES"/>
        </w:rPr>
        <w:t xml:space="preserve">Análogas: </w:t>
      </w:r>
    </w:p>
    <w:p w14:paraId="3FC3A678" w14:textId="25B820CC" w:rsidR="004005F4" w:rsidRPr="00DE46F1" w:rsidRDefault="004005F4" w:rsidP="004005F4">
      <w:pPr>
        <w:pStyle w:val="ListParagraph"/>
        <w:numPr>
          <w:ilvl w:val="0"/>
          <w:numId w:val="1"/>
        </w:numPr>
        <w:jc w:val="both"/>
        <w:rPr>
          <w:rFonts w:ascii="ABeeZee" w:hAnsi="ABeeZee"/>
          <w:sz w:val="16"/>
          <w:szCs w:val="16"/>
          <w:lang w:val="es-ES"/>
        </w:rPr>
      </w:pPr>
      <w:r w:rsidRPr="00DE46F1">
        <w:rPr>
          <w:rFonts w:ascii="ABeeZee" w:hAnsi="ABeeZee"/>
          <w:sz w:val="16"/>
          <w:szCs w:val="16"/>
          <w:lang w:val="es-ES"/>
        </w:rPr>
        <w:t>Versiones modificadas, con cambios estructurales que actúan de manera más parecida a la insulina natural del cuerpo.</w:t>
      </w:r>
    </w:p>
    <w:p w14:paraId="6714143C" w14:textId="280F1BAC" w:rsidR="004005F4" w:rsidRPr="00DE46F1" w:rsidRDefault="004005F4" w:rsidP="004005F4">
      <w:pPr>
        <w:pStyle w:val="ListParagraph"/>
        <w:numPr>
          <w:ilvl w:val="0"/>
          <w:numId w:val="1"/>
        </w:numPr>
        <w:jc w:val="both"/>
        <w:rPr>
          <w:rFonts w:ascii="ABeeZee" w:hAnsi="ABeeZee"/>
          <w:sz w:val="16"/>
          <w:szCs w:val="16"/>
          <w:lang w:val="es-ES"/>
        </w:rPr>
      </w:pPr>
      <w:r w:rsidRPr="00DE46F1">
        <w:rPr>
          <w:rFonts w:ascii="ABeeZee" w:hAnsi="ABeeZee"/>
          <w:sz w:val="16"/>
          <w:szCs w:val="16"/>
          <w:lang w:val="es-ES"/>
        </w:rPr>
        <w:t>Puedes comer más libremente</w:t>
      </w:r>
    </w:p>
    <w:p w14:paraId="7070BA11" w14:textId="2D47FE72" w:rsidR="004005F4" w:rsidRPr="00DE46F1" w:rsidRDefault="004005F4" w:rsidP="004005F4">
      <w:pPr>
        <w:pStyle w:val="ListParagraph"/>
        <w:numPr>
          <w:ilvl w:val="0"/>
          <w:numId w:val="1"/>
        </w:numPr>
        <w:jc w:val="both"/>
        <w:rPr>
          <w:rFonts w:ascii="ABeeZee" w:hAnsi="ABeeZee"/>
          <w:sz w:val="16"/>
          <w:szCs w:val="16"/>
          <w:lang w:val="es-ES"/>
        </w:rPr>
      </w:pPr>
      <w:r w:rsidRPr="00DE46F1">
        <w:rPr>
          <w:rFonts w:ascii="ABeeZee" w:hAnsi="ABeeZee"/>
          <w:sz w:val="16"/>
          <w:szCs w:val="16"/>
          <w:lang w:val="es-ES"/>
        </w:rPr>
        <w:t>Permiten un manejo más estable de la glucosa</w:t>
      </w:r>
    </w:p>
    <w:p w14:paraId="1B6E9C72" w14:textId="732BB288" w:rsidR="00DE46F1" w:rsidRPr="00DE46F1" w:rsidRDefault="004005F4" w:rsidP="004005F4">
      <w:pPr>
        <w:pStyle w:val="ListParagraph"/>
        <w:numPr>
          <w:ilvl w:val="0"/>
          <w:numId w:val="1"/>
        </w:numPr>
        <w:jc w:val="both"/>
        <w:rPr>
          <w:rFonts w:ascii="ABeeZee" w:hAnsi="ABeeZee"/>
          <w:sz w:val="16"/>
          <w:szCs w:val="16"/>
          <w:lang w:val="es-ES"/>
        </w:rPr>
      </w:pPr>
      <w:r w:rsidRPr="00DE46F1">
        <w:rPr>
          <w:rFonts w:ascii="ABeeZee" w:hAnsi="ABeeZee"/>
          <w:sz w:val="16"/>
          <w:szCs w:val="16"/>
          <w:lang w:val="es-ES"/>
        </w:rPr>
        <w:t>Mayor flexibilidad en horarios de ejercicio y comidas</w:t>
      </w:r>
    </w:p>
    <w:p w14:paraId="6745932A" w14:textId="77777777" w:rsidR="004005F4" w:rsidRDefault="004005F4" w:rsidP="00DE46F1">
      <w:pPr>
        <w:jc w:val="both"/>
        <w:rPr>
          <w:rFonts w:ascii="ABeeZee" w:hAnsi="ABeeZee"/>
          <w:sz w:val="18"/>
          <w:szCs w:val="18"/>
          <w:lang w:val="es-ES"/>
        </w:rPr>
      </w:pPr>
    </w:p>
    <w:p w14:paraId="18E0C875" w14:textId="77777777" w:rsidR="00DE46F1" w:rsidRDefault="00DE46F1" w:rsidP="00DE46F1">
      <w:pPr>
        <w:jc w:val="both"/>
        <w:rPr>
          <w:rFonts w:ascii="ABeeZee" w:hAnsi="ABeeZee"/>
          <w:sz w:val="18"/>
          <w:szCs w:val="18"/>
          <w:lang w:val="es-ES"/>
        </w:rPr>
      </w:pPr>
    </w:p>
    <w:p w14:paraId="25938BAD" w14:textId="77777777" w:rsidR="00DE46F1" w:rsidRDefault="00DE46F1" w:rsidP="00DE46F1">
      <w:pPr>
        <w:jc w:val="both"/>
        <w:rPr>
          <w:rFonts w:ascii="ABeeZee" w:hAnsi="ABeeZee"/>
          <w:sz w:val="18"/>
          <w:szCs w:val="18"/>
          <w:lang w:val="es-ES"/>
        </w:rPr>
      </w:pPr>
    </w:p>
    <w:p w14:paraId="5C12C561" w14:textId="77777777" w:rsidR="00DE46F1" w:rsidRDefault="00DE46F1" w:rsidP="00DE46F1">
      <w:pPr>
        <w:jc w:val="both"/>
        <w:rPr>
          <w:rFonts w:ascii="ABeeZee" w:hAnsi="ABeeZee"/>
          <w:sz w:val="18"/>
          <w:szCs w:val="18"/>
          <w:lang w:val="es-ES"/>
        </w:rPr>
      </w:pPr>
    </w:p>
    <w:p w14:paraId="28EA9205" w14:textId="77777777" w:rsidR="00DE46F1" w:rsidRDefault="00DE46F1" w:rsidP="00DE46F1">
      <w:pPr>
        <w:jc w:val="both"/>
        <w:rPr>
          <w:rFonts w:ascii="ABeeZee" w:hAnsi="ABeeZee"/>
          <w:sz w:val="18"/>
          <w:szCs w:val="18"/>
          <w:lang w:val="es-ES"/>
        </w:rPr>
      </w:pPr>
    </w:p>
    <w:p w14:paraId="70AD10B6" w14:textId="77777777" w:rsidR="00345D42" w:rsidRDefault="00345D42" w:rsidP="00DE46F1">
      <w:pPr>
        <w:rPr>
          <w:rFonts w:ascii="ABeeZee" w:eastAsia="Times New Roman" w:hAnsi="ABeeZee" w:cs="Times New Roman"/>
          <w:b/>
          <w:bCs/>
          <w:color w:val="1F497D" w:themeColor="text2"/>
          <w:sz w:val="28"/>
          <w:szCs w:val="28"/>
          <w:lang w:val="en-US"/>
        </w:rPr>
      </w:pPr>
    </w:p>
    <w:p w14:paraId="1BFEC582" w14:textId="77777777" w:rsidR="00345D42" w:rsidRDefault="00345D42" w:rsidP="00DE46F1">
      <w:pPr>
        <w:rPr>
          <w:rFonts w:ascii="ABeeZee" w:eastAsia="Times New Roman" w:hAnsi="ABeeZee" w:cs="Times New Roman"/>
          <w:b/>
          <w:bCs/>
          <w:color w:val="1F497D" w:themeColor="text2"/>
          <w:sz w:val="28"/>
          <w:szCs w:val="28"/>
          <w:lang w:val="en-US"/>
        </w:rPr>
      </w:pPr>
    </w:p>
    <w:p w14:paraId="4E22A027" w14:textId="77777777" w:rsidR="00345D42" w:rsidRDefault="00345D42" w:rsidP="00DE46F1">
      <w:pPr>
        <w:rPr>
          <w:rFonts w:ascii="ABeeZee" w:eastAsia="Times New Roman" w:hAnsi="ABeeZee" w:cs="Times New Roman"/>
          <w:b/>
          <w:bCs/>
          <w:color w:val="1F497D" w:themeColor="text2"/>
          <w:sz w:val="28"/>
          <w:szCs w:val="28"/>
          <w:lang w:val="en-US"/>
        </w:rPr>
      </w:pPr>
    </w:p>
    <w:p w14:paraId="7FBBD218" w14:textId="77777777" w:rsidR="00345D42" w:rsidRDefault="00345D42" w:rsidP="00DE46F1">
      <w:pPr>
        <w:rPr>
          <w:rFonts w:ascii="ABeeZee" w:eastAsia="Times New Roman" w:hAnsi="ABeeZee" w:cs="Times New Roman"/>
          <w:b/>
          <w:bCs/>
          <w:color w:val="1F497D" w:themeColor="text2"/>
          <w:sz w:val="28"/>
          <w:szCs w:val="28"/>
          <w:lang w:val="en-US"/>
        </w:rPr>
      </w:pPr>
    </w:p>
    <w:p w14:paraId="098B666F" w14:textId="77777777" w:rsidR="00345D42" w:rsidRDefault="00345D42" w:rsidP="00DE46F1">
      <w:pPr>
        <w:rPr>
          <w:rFonts w:ascii="ABeeZee" w:eastAsia="Times New Roman" w:hAnsi="ABeeZee" w:cs="Times New Roman"/>
          <w:b/>
          <w:bCs/>
          <w:color w:val="1F497D" w:themeColor="text2"/>
          <w:sz w:val="28"/>
          <w:szCs w:val="28"/>
          <w:lang w:val="en-US"/>
        </w:rPr>
      </w:pPr>
    </w:p>
    <w:p w14:paraId="1A59B6D8" w14:textId="6377E4A4" w:rsidR="00DE46F1" w:rsidRPr="00DE46F1" w:rsidRDefault="00DE46F1" w:rsidP="00DE46F1">
      <w:pPr>
        <w:rPr>
          <w:rFonts w:ascii="ABeeZee" w:eastAsia="Times New Roman" w:hAnsi="ABeeZee" w:cs="Times New Roman"/>
          <w:b/>
          <w:bCs/>
          <w:color w:val="1F497D" w:themeColor="text2"/>
          <w:sz w:val="28"/>
          <w:szCs w:val="28"/>
          <w:lang w:val="en-US"/>
        </w:rPr>
      </w:pPr>
      <w:r>
        <w:rPr>
          <w:rFonts w:ascii="ABeeZee" w:eastAsia="Times New Roman" w:hAnsi="ABeeZee" w:cs="Times New Roman"/>
          <w:b/>
          <w:bCs/>
          <w:color w:val="1F497D" w:themeColor="text2"/>
          <w:sz w:val="28"/>
          <w:szCs w:val="28"/>
          <w:lang w:val="en-US"/>
        </w:rPr>
        <w:t>AGUJAS Y JERINGAS</w:t>
      </w:r>
    </w:p>
    <w:p w14:paraId="2FAC36BD" w14:textId="77777777" w:rsidR="00DE46F1" w:rsidRDefault="00DE46F1" w:rsidP="00DE46F1">
      <w:pPr>
        <w:jc w:val="both"/>
        <w:rPr>
          <w:rFonts w:ascii="ABeeZee" w:hAnsi="ABeeZee"/>
          <w:sz w:val="18"/>
          <w:szCs w:val="18"/>
          <w:lang w:val="es-ES"/>
        </w:rPr>
      </w:pPr>
    </w:p>
    <w:p w14:paraId="70D12C42" w14:textId="77777777" w:rsidR="00DE46F1" w:rsidRDefault="00DE46F1" w:rsidP="00DE46F1">
      <w:pPr>
        <w:jc w:val="both"/>
        <w:rPr>
          <w:rFonts w:ascii="ABeeZee" w:hAnsi="ABeeZee"/>
          <w:sz w:val="18"/>
          <w:szCs w:val="18"/>
          <w:lang w:val="es-ES"/>
        </w:rPr>
      </w:pPr>
    </w:p>
    <w:tbl>
      <w:tblPr>
        <w:tblStyle w:val="TableGrid"/>
        <w:tblW w:w="14400" w:type="dxa"/>
        <w:tblInd w:w="-3155" w:type="dxa"/>
        <w:tblLook w:val="04A0" w:firstRow="1" w:lastRow="0" w:firstColumn="1" w:lastColumn="0" w:noHBand="0" w:noVBand="1"/>
      </w:tblPr>
      <w:tblGrid>
        <w:gridCol w:w="2160"/>
        <w:gridCol w:w="4500"/>
        <w:gridCol w:w="2970"/>
        <w:gridCol w:w="4770"/>
      </w:tblGrid>
      <w:tr w:rsidR="00345D42" w:rsidRPr="00DE46F1" w14:paraId="2951A162" w14:textId="77777777" w:rsidTr="00345D42">
        <w:tc>
          <w:tcPr>
            <w:tcW w:w="2160" w:type="dxa"/>
          </w:tcPr>
          <w:p w14:paraId="76F06249" w14:textId="5F1F97CF" w:rsidR="00345D42" w:rsidRPr="00DE46F1" w:rsidRDefault="00345D42" w:rsidP="003F4DFF">
            <w:pPr>
              <w:jc w:val="center"/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  <w:t>Agujas</w:t>
            </w:r>
            <w:proofErr w:type="spellEnd"/>
          </w:p>
        </w:tc>
        <w:tc>
          <w:tcPr>
            <w:tcW w:w="4500" w:type="dxa"/>
          </w:tcPr>
          <w:p w14:paraId="7EF774B0" w14:textId="43A17E68" w:rsidR="00345D42" w:rsidRPr="00DE46F1" w:rsidRDefault="00345D42" w:rsidP="003F4DFF">
            <w:pPr>
              <w:jc w:val="center"/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  <w:t>Pliegue</w:t>
            </w:r>
            <w:proofErr w:type="spellEnd"/>
            <w:r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  <w:t>en</w:t>
            </w:r>
            <w:proofErr w:type="spellEnd"/>
            <w:r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  <w:t xml:space="preserve"> la </w:t>
            </w:r>
            <w:proofErr w:type="spellStart"/>
            <w:r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  <w:t>piel</w:t>
            </w:r>
            <w:proofErr w:type="spellEnd"/>
          </w:p>
        </w:tc>
        <w:tc>
          <w:tcPr>
            <w:tcW w:w="2970" w:type="dxa"/>
          </w:tcPr>
          <w:p w14:paraId="764492F9" w14:textId="0D689205" w:rsidR="00345D42" w:rsidRPr="00DE46F1" w:rsidRDefault="00345D42" w:rsidP="003F4DFF">
            <w:pPr>
              <w:jc w:val="center"/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  <w:t>Adecuada</w:t>
            </w:r>
            <w:proofErr w:type="spellEnd"/>
            <w:r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  <w:t xml:space="preserve"> para</w:t>
            </w:r>
          </w:p>
        </w:tc>
        <w:tc>
          <w:tcPr>
            <w:tcW w:w="4770" w:type="dxa"/>
          </w:tcPr>
          <w:p w14:paraId="47E7F93E" w14:textId="77777777" w:rsidR="00345D42" w:rsidRPr="00DE46F1" w:rsidRDefault="00345D42" w:rsidP="003F4DFF">
            <w:pPr>
              <w:jc w:val="center"/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DE46F1">
              <w:rPr>
                <w:rFonts w:ascii="ABeeZee" w:hAnsi="ABeeZee"/>
                <w:b/>
                <w:bCs/>
                <w:sz w:val="20"/>
                <w:szCs w:val="20"/>
                <w:lang w:val="en-US"/>
              </w:rPr>
              <w:t>Observaciones</w:t>
            </w:r>
            <w:proofErr w:type="spellEnd"/>
          </w:p>
        </w:tc>
      </w:tr>
      <w:tr w:rsidR="00345D42" w:rsidRPr="00DE46F1" w14:paraId="1CA2E5F5" w14:textId="77777777" w:rsidTr="00345D42">
        <w:tc>
          <w:tcPr>
            <w:tcW w:w="2160" w:type="dxa"/>
          </w:tcPr>
          <w:p w14:paraId="3BA8E89F" w14:textId="460953C6" w:rsidR="00345D42" w:rsidRPr="00DE46F1" w:rsidRDefault="00345D42" w:rsidP="003F4DFF">
            <w:pPr>
              <w:rPr>
                <w:rFonts w:ascii="ABeeZee" w:hAnsi="ABeeZee"/>
                <w:sz w:val="20"/>
                <w:szCs w:val="20"/>
                <w:lang w:val="en-US"/>
              </w:rPr>
            </w:pPr>
            <w:r>
              <w:rPr>
                <w:rFonts w:ascii="ABeeZee" w:hAnsi="ABeeZee"/>
                <w:sz w:val="20"/>
                <w:szCs w:val="20"/>
                <w:lang w:val="en-US"/>
              </w:rPr>
              <w:t>4 mm</w:t>
            </w:r>
          </w:p>
        </w:tc>
        <w:tc>
          <w:tcPr>
            <w:tcW w:w="4500" w:type="dxa"/>
          </w:tcPr>
          <w:p w14:paraId="59F0E231" w14:textId="08416C46" w:rsidR="00345D42" w:rsidRPr="00DE46F1" w:rsidRDefault="00345D42" w:rsidP="003F4DFF">
            <w:pPr>
              <w:rPr>
                <w:rFonts w:ascii="ABeeZee" w:hAnsi="ABeeZee"/>
                <w:sz w:val="20"/>
                <w:szCs w:val="20"/>
                <w:lang w:val="en-US"/>
              </w:rPr>
            </w:pPr>
            <w:r>
              <w:rPr>
                <w:rFonts w:ascii="ABeeZee" w:hAnsi="ABeeZee"/>
                <w:sz w:val="20"/>
                <w:szCs w:val="20"/>
                <w:lang w:val="en-US"/>
              </w:rPr>
              <w:t xml:space="preserve">No es </w:t>
            </w:r>
            <w:proofErr w:type="spellStart"/>
            <w:r>
              <w:rPr>
                <w:rFonts w:ascii="ABeeZee" w:hAnsi="ABeeZee"/>
                <w:sz w:val="20"/>
                <w:szCs w:val="20"/>
                <w:lang w:val="en-US"/>
              </w:rPr>
              <w:t>necesario</w:t>
            </w:r>
            <w:proofErr w:type="spellEnd"/>
          </w:p>
        </w:tc>
        <w:tc>
          <w:tcPr>
            <w:tcW w:w="2970" w:type="dxa"/>
          </w:tcPr>
          <w:p w14:paraId="0922681E" w14:textId="2DC93527" w:rsidR="00345D42" w:rsidRPr="00DE46F1" w:rsidRDefault="00345D42" w:rsidP="003F4DFF">
            <w:pPr>
              <w:rPr>
                <w:rFonts w:ascii="ABeeZee" w:hAnsi="ABeeZee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BeeZee" w:hAnsi="ABeeZee"/>
                <w:sz w:val="20"/>
                <w:szCs w:val="20"/>
                <w:lang w:val="en-US"/>
              </w:rPr>
              <w:t>Adultos</w:t>
            </w:r>
            <w:proofErr w:type="spellEnd"/>
            <w:r>
              <w:rPr>
                <w:rFonts w:ascii="ABeeZee" w:hAnsi="ABeeZee"/>
                <w:sz w:val="20"/>
                <w:szCs w:val="20"/>
                <w:lang w:val="en-US"/>
              </w:rPr>
              <w:t xml:space="preserve"> y </w:t>
            </w:r>
            <w:proofErr w:type="spellStart"/>
            <w:r>
              <w:rPr>
                <w:rFonts w:ascii="ABeeZee" w:hAnsi="ABeeZee"/>
                <w:sz w:val="20"/>
                <w:szCs w:val="20"/>
                <w:lang w:val="en-US"/>
              </w:rPr>
              <w:t>Niños</w:t>
            </w:r>
            <w:proofErr w:type="spellEnd"/>
          </w:p>
        </w:tc>
        <w:tc>
          <w:tcPr>
            <w:tcW w:w="4770" w:type="dxa"/>
          </w:tcPr>
          <w:p w14:paraId="06EBBC49" w14:textId="0797FB35" w:rsidR="00345D42" w:rsidRPr="00DE46F1" w:rsidRDefault="00345D42" w:rsidP="003F4DFF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r>
              <w:rPr>
                <w:rFonts w:ascii="ABeeZee" w:hAnsi="ABeeZee"/>
                <w:sz w:val="20"/>
                <w:szCs w:val="20"/>
                <w:lang w:val="es-ES"/>
              </w:rPr>
              <w:t>Las más apropiadas para todos</w:t>
            </w:r>
          </w:p>
        </w:tc>
      </w:tr>
      <w:tr w:rsidR="00345D42" w:rsidRPr="00DE46F1" w14:paraId="7B099E59" w14:textId="77777777" w:rsidTr="00345D42">
        <w:tc>
          <w:tcPr>
            <w:tcW w:w="2160" w:type="dxa"/>
          </w:tcPr>
          <w:p w14:paraId="305CACA4" w14:textId="695C2821" w:rsidR="00345D42" w:rsidRPr="00DE46F1" w:rsidRDefault="00345D42" w:rsidP="003F4DFF">
            <w:pPr>
              <w:rPr>
                <w:rFonts w:ascii="ABeeZee" w:hAnsi="ABeeZee"/>
                <w:sz w:val="20"/>
                <w:szCs w:val="20"/>
                <w:lang w:val="en-US"/>
              </w:rPr>
            </w:pPr>
            <w:r>
              <w:rPr>
                <w:rFonts w:ascii="ABeeZee" w:hAnsi="ABeeZee"/>
                <w:sz w:val="20"/>
                <w:szCs w:val="20"/>
                <w:lang w:val="en-US"/>
              </w:rPr>
              <w:t>6 mm</w:t>
            </w:r>
          </w:p>
        </w:tc>
        <w:tc>
          <w:tcPr>
            <w:tcW w:w="4500" w:type="dxa"/>
          </w:tcPr>
          <w:p w14:paraId="6E57D1BD" w14:textId="0901FBAD" w:rsidR="00345D42" w:rsidRPr="00DE46F1" w:rsidRDefault="00345D42" w:rsidP="003F4DFF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 xml:space="preserve">Puede requerir un pliegue </w:t>
            </w:r>
            <w:r>
              <w:rPr>
                <w:rFonts w:ascii="ABeeZee" w:hAnsi="ABeeZee"/>
                <w:sz w:val="20"/>
                <w:szCs w:val="20"/>
                <w:lang w:val="es-ES"/>
              </w:rPr>
              <w:t xml:space="preserve">de 45 grados </w:t>
            </w:r>
            <w:r w:rsidRPr="00DE46F1">
              <w:rPr>
                <w:rFonts w:ascii="ABeeZee" w:hAnsi="ABeeZee"/>
                <w:sz w:val="20"/>
                <w:szCs w:val="20"/>
                <w:lang w:val="es-ES"/>
              </w:rPr>
              <w:t>depende de la cantidad de grasa</w:t>
            </w:r>
            <w:r>
              <w:rPr>
                <w:rFonts w:ascii="ABeeZee" w:hAnsi="ABeeZee"/>
                <w:sz w:val="20"/>
                <w:szCs w:val="20"/>
                <w:lang w:val="es-ES"/>
              </w:rPr>
              <w:t xml:space="preserve"> subcutánea</w:t>
            </w:r>
          </w:p>
        </w:tc>
        <w:tc>
          <w:tcPr>
            <w:tcW w:w="2970" w:type="dxa"/>
          </w:tcPr>
          <w:p w14:paraId="3A162869" w14:textId="485398F8" w:rsidR="00345D42" w:rsidRPr="00DE46F1" w:rsidRDefault="00345D42" w:rsidP="003F4DFF">
            <w:pPr>
              <w:rPr>
                <w:rFonts w:ascii="ABeeZee" w:hAnsi="ABeeZee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BeeZee" w:hAnsi="ABeeZee"/>
                <w:sz w:val="20"/>
                <w:szCs w:val="20"/>
                <w:lang w:val="en-US"/>
              </w:rPr>
              <w:t>Adolescentes</w:t>
            </w:r>
            <w:proofErr w:type="spellEnd"/>
            <w:r>
              <w:rPr>
                <w:rFonts w:ascii="ABeeZee" w:hAnsi="ABeeZee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BeeZee" w:hAnsi="ABeeZee"/>
                <w:sz w:val="20"/>
                <w:szCs w:val="20"/>
                <w:lang w:val="en-US"/>
              </w:rPr>
              <w:t>mayores</w:t>
            </w:r>
            <w:proofErr w:type="spellEnd"/>
            <w:r>
              <w:rPr>
                <w:rFonts w:ascii="ABeeZee" w:hAnsi="ABeeZee"/>
                <w:sz w:val="20"/>
                <w:szCs w:val="20"/>
                <w:lang w:val="en-US"/>
              </w:rPr>
              <w:t xml:space="preserve"> y </w:t>
            </w:r>
            <w:proofErr w:type="spellStart"/>
            <w:r>
              <w:rPr>
                <w:rFonts w:ascii="ABeeZee" w:hAnsi="ABeeZee"/>
                <w:sz w:val="20"/>
                <w:szCs w:val="20"/>
                <w:lang w:val="en-US"/>
              </w:rPr>
              <w:t>Adultos</w:t>
            </w:r>
            <w:proofErr w:type="spellEnd"/>
          </w:p>
        </w:tc>
        <w:tc>
          <w:tcPr>
            <w:tcW w:w="4770" w:type="dxa"/>
          </w:tcPr>
          <w:p w14:paraId="07A90AA2" w14:textId="3843050D" w:rsidR="00345D42" w:rsidRPr="00DE46F1" w:rsidRDefault="00345D42" w:rsidP="003F4DFF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r>
              <w:rPr>
                <w:rFonts w:ascii="ABeeZee" w:hAnsi="ABeeZee"/>
                <w:sz w:val="20"/>
                <w:szCs w:val="20"/>
                <w:lang w:val="es-ES"/>
              </w:rPr>
              <w:t>Aumentan el riesgo de inyecciones intramuscular y por lo tanto hipoglucemias</w:t>
            </w:r>
          </w:p>
        </w:tc>
      </w:tr>
      <w:tr w:rsidR="00345D42" w:rsidRPr="00DE46F1" w14:paraId="764093A9" w14:textId="77777777" w:rsidTr="00345D42">
        <w:tc>
          <w:tcPr>
            <w:tcW w:w="2160" w:type="dxa"/>
          </w:tcPr>
          <w:p w14:paraId="3B0CB0B2" w14:textId="19363D5D" w:rsidR="00345D42" w:rsidRPr="00DE46F1" w:rsidRDefault="00345D42" w:rsidP="003F4DFF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r>
              <w:rPr>
                <w:rFonts w:ascii="ABeeZee" w:hAnsi="ABeeZee"/>
                <w:sz w:val="20"/>
                <w:szCs w:val="20"/>
                <w:lang w:val="es-ES"/>
              </w:rPr>
              <w:t>8 mm</w:t>
            </w:r>
          </w:p>
        </w:tc>
        <w:tc>
          <w:tcPr>
            <w:tcW w:w="4500" w:type="dxa"/>
          </w:tcPr>
          <w:p w14:paraId="26CFDC22" w14:textId="7B893105" w:rsidR="00345D42" w:rsidRPr="00DE46F1" w:rsidRDefault="00345D42" w:rsidP="003F4DFF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r>
              <w:rPr>
                <w:rFonts w:ascii="ABeeZee" w:hAnsi="ABeeZee"/>
                <w:sz w:val="20"/>
                <w:szCs w:val="20"/>
                <w:lang w:val="es-ES"/>
              </w:rPr>
              <w:t>Angulo de 45 grados con pellizco</w:t>
            </w:r>
          </w:p>
        </w:tc>
        <w:tc>
          <w:tcPr>
            <w:tcW w:w="2970" w:type="dxa"/>
          </w:tcPr>
          <w:p w14:paraId="3A056C21" w14:textId="10D2C1AA" w:rsidR="00345D42" w:rsidRPr="00DE46F1" w:rsidRDefault="00345D42" w:rsidP="003F4DFF">
            <w:pPr>
              <w:rPr>
                <w:rFonts w:ascii="ABeeZee" w:hAnsi="ABeeZee"/>
                <w:sz w:val="20"/>
                <w:szCs w:val="20"/>
                <w:lang w:val="es-ES"/>
              </w:rPr>
            </w:pPr>
            <w:r>
              <w:rPr>
                <w:rFonts w:ascii="ABeeZee" w:hAnsi="ABeeZee"/>
                <w:sz w:val="20"/>
                <w:szCs w:val="20"/>
                <w:lang w:val="es-ES"/>
              </w:rPr>
              <w:t>Personas con obesidad y piel muy gruesa</w:t>
            </w:r>
          </w:p>
        </w:tc>
        <w:tc>
          <w:tcPr>
            <w:tcW w:w="4770" w:type="dxa"/>
          </w:tcPr>
          <w:p w14:paraId="323D5708" w14:textId="65F52533" w:rsidR="00345D42" w:rsidRPr="00DE46F1" w:rsidRDefault="00345D42" w:rsidP="003F4DFF">
            <w:pPr>
              <w:rPr>
                <w:rFonts w:ascii="ABeeZee" w:hAnsi="ABeeZee"/>
                <w:sz w:val="20"/>
                <w:szCs w:val="20"/>
                <w:lang w:val="es-ES"/>
              </w:rPr>
            </w:pPr>
          </w:p>
        </w:tc>
      </w:tr>
    </w:tbl>
    <w:p w14:paraId="5EB55032" w14:textId="77777777" w:rsidR="00DE46F1" w:rsidRPr="00DE46F1" w:rsidRDefault="00DE46F1" w:rsidP="00DE46F1">
      <w:pPr>
        <w:jc w:val="both"/>
        <w:rPr>
          <w:rFonts w:ascii="ABeeZee" w:hAnsi="ABeeZee"/>
          <w:sz w:val="20"/>
          <w:szCs w:val="20"/>
          <w:lang w:val="es-ES"/>
        </w:rPr>
      </w:pPr>
    </w:p>
    <w:p w14:paraId="0D69E323" w14:textId="0CEB6BE9" w:rsidR="00DE46F1" w:rsidRDefault="00345D42" w:rsidP="00345D42">
      <w:pPr>
        <w:jc w:val="both"/>
        <w:rPr>
          <w:rFonts w:ascii="ABeeZee" w:hAnsi="ABeeZee"/>
          <w:sz w:val="18"/>
          <w:szCs w:val="18"/>
          <w:lang w:val="es-ES"/>
        </w:rPr>
      </w:pPr>
      <w:r>
        <w:rPr>
          <w:rFonts w:ascii="ABeeZee" w:hAnsi="ABeeZee"/>
          <w:sz w:val="18"/>
          <w:szCs w:val="18"/>
          <w:lang w:val="es-ES"/>
        </w:rPr>
        <w:t>Evitar inyectar en:</w:t>
      </w:r>
    </w:p>
    <w:p w14:paraId="19C5CECF" w14:textId="77777777" w:rsidR="00345D42" w:rsidRDefault="00345D42" w:rsidP="00345D42">
      <w:pPr>
        <w:jc w:val="both"/>
        <w:rPr>
          <w:rFonts w:ascii="ABeeZee" w:hAnsi="ABeeZee"/>
          <w:sz w:val="18"/>
          <w:szCs w:val="18"/>
          <w:lang w:val="es-ES"/>
        </w:rPr>
      </w:pPr>
    </w:p>
    <w:p w14:paraId="6E97F633" w14:textId="2AD0D77A" w:rsidR="00345D42" w:rsidRDefault="00345D42" w:rsidP="00345D42">
      <w:pPr>
        <w:pStyle w:val="ListParagraph"/>
        <w:numPr>
          <w:ilvl w:val="0"/>
          <w:numId w:val="2"/>
        </w:numPr>
        <w:jc w:val="both"/>
        <w:rPr>
          <w:rFonts w:ascii="ABeeZee" w:hAnsi="ABeeZee"/>
          <w:sz w:val="18"/>
          <w:szCs w:val="18"/>
          <w:lang w:val="es-ES"/>
        </w:rPr>
      </w:pPr>
      <w:r>
        <w:rPr>
          <w:rFonts w:ascii="ABeeZee" w:hAnsi="ABeeZee"/>
          <w:sz w:val="18"/>
          <w:szCs w:val="18"/>
          <w:lang w:val="es-ES"/>
        </w:rPr>
        <w:t>el músculo, puede causar hipoglucemias</w:t>
      </w:r>
    </w:p>
    <w:p w14:paraId="6C841B9F" w14:textId="2B1896F5" w:rsidR="00345D42" w:rsidRDefault="00345D42" w:rsidP="00345D42">
      <w:pPr>
        <w:pStyle w:val="ListParagraph"/>
        <w:numPr>
          <w:ilvl w:val="0"/>
          <w:numId w:val="2"/>
        </w:numPr>
        <w:jc w:val="both"/>
        <w:rPr>
          <w:rFonts w:ascii="ABeeZee" w:hAnsi="ABeeZee"/>
          <w:sz w:val="18"/>
          <w:szCs w:val="18"/>
          <w:lang w:val="es-ES"/>
        </w:rPr>
      </w:pPr>
      <w:r>
        <w:rPr>
          <w:rFonts w:ascii="ABeeZee" w:hAnsi="ABeeZee"/>
          <w:sz w:val="18"/>
          <w:szCs w:val="18"/>
          <w:lang w:val="es-ES"/>
        </w:rPr>
        <w:t>áreas de lipodistrofia, puede causar absorción irregular</w:t>
      </w:r>
    </w:p>
    <w:p w14:paraId="3BD16637" w14:textId="4E84A7D3" w:rsidR="00345D42" w:rsidRPr="00345D42" w:rsidRDefault="00345D42" w:rsidP="00345D42">
      <w:pPr>
        <w:pStyle w:val="ListParagraph"/>
        <w:numPr>
          <w:ilvl w:val="0"/>
          <w:numId w:val="2"/>
        </w:numPr>
        <w:jc w:val="both"/>
        <w:rPr>
          <w:rFonts w:ascii="ABeeZee" w:hAnsi="ABeeZee"/>
          <w:sz w:val="18"/>
          <w:szCs w:val="18"/>
          <w:lang w:val="es-ES"/>
        </w:rPr>
      </w:pPr>
      <w:r>
        <w:rPr>
          <w:rFonts w:ascii="ABeeZee" w:hAnsi="ABeeZee"/>
          <w:sz w:val="18"/>
          <w:szCs w:val="18"/>
          <w:lang w:val="es-ES"/>
        </w:rPr>
        <w:t>cicatrices, puede causar dolor y no absorber bien la insulina</w:t>
      </w:r>
    </w:p>
    <w:p w14:paraId="2A50C05C" w14:textId="138739BC" w:rsidR="00DE46F1" w:rsidRPr="00DE46F1" w:rsidRDefault="00DE46F1" w:rsidP="00DE46F1">
      <w:pPr>
        <w:jc w:val="both"/>
        <w:rPr>
          <w:rFonts w:ascii="ABeeZee" w:hAnsi="ABeeZee"/>
          <w:sz w:val="18"/>
          <w:szCs w:val="18"/>
          <w:lang w:val="es-ES"/>
        </w:rPr>
      </w:pPr>
      <w:r>
        <w:rPr>
          <w:rFonts w:ascii="ABeeZee" w:hAnsi="ABeeZee"/>
          <w:sz w:val="18"/>
          <w:szCs w:val="18"/>
          <w:lang w:val="es-ES"/>
        </w:rPr>
        <w:t xml:space="preserve"> </w:t>
      </w:r>
    </w:p>
    <w:sectPr w:rsidR="00DE46F1" w:rsidRPr="00DE46F1" w:rsidSect="005007AB">
      <w:headerReference w:type="default" r:id="rId7"/>
      <w:footerReference w:type="default" r:id="rId8"/>
      <w:pgSz w:w="16834" w:h="11909" w:orient="landscape"/>
      <w:pgMar w:top="1440" w:right="1440" w:bottom="1440" w:left="3707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3A5FF" w14:textId="77777777" w:rsidR="00C42836" w:rsidRDefault="00C42836">
      <w:pPr>
        <w:spacing w:line="240" w:lineRule="auto"/>
      </w:pPr>
      <w:r>
        <w:separator/>
      </w:r>
    </w:p>
  </w:endnote>
  <w:endnote w:type="continuationSeparator" w:id="0">
    <w:p w14:paraId="4DB30B1C" w14:textId="77777777" w:rsidR="00C42836" w:rsidRDefault="00C428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B4FFE3E7-E1E8-0745-BB7D-C8C9A55A3EC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9E2A284-A028-1F48-81B3-D4CD65DBD0C9}"/>
    <w:embedBold r:id="rId3" w:fontKey="{9D9F0AB4-F860-EB4D-B956-6966781AE5B2}"/>
    <w:embedItalic r:id="rId4" w:fontKey="{97224BBE-E520-2348-B059-B93044A4690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EAF10646-A248-6545-A484-5B0989199F0D}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  <w:embedRegular r:id="rId6" w:fontKey="{76BDEF1A-DFC1-814A-92F0-8C6EA218BD7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397EA76D-04C4-3146-978B-CE1BE458040F}"/>
    <w:embedBold r:id="rId8" w:fontKey="{E3BAA071-C898-334A-9A15-F463DBC31DBC}"/>
    <w:embedItalic r:id="rId9" w:fontKey="{B4FC9EAF-FD6B-F348-8E88-3A3F12DD096F}"/>
  </w:font>
  <w:font w:name="ABeeZee">
    <w:panose1 w:val="02000000000000000000"/>
    <w:charset w:val="4D"/>
    <w:family w:val="auto"/>
    <w:notTrueType/>
    <w:pitch w:val="variable"/>
    <w:sig w:usb0="8000006F" w:usb1="10000002" w:usb2="00000000" w:usb3="00000000" w:csb0="00000001" w:csb1="00000000"/>
  </w:font>
  <w:font w:name="Gochi Hand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2D6B72B0-67A3-3543-90F2-E73E6B6E0C9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16E91EEB-B9D9-EC46-B0A0-586D31BBB2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5B54" w14:textId="77777777" w:rsidR="009566B3" w:rsidRDefault="00000000">
    <w:pPr>
      <w:widowControl w:val="0"/>
      <w:spacing w:line="240" w:lineRule="auto"/>
      <w:jc w:val="center"/>
      <w:rPr>
        <w:rFonts w:ascii="Gochi Hand" w:eastAsia="Gochi Hand" w:hAnsi="Gochi Hand" w:cs="Gochi Hand"/>
        <w:color w:val="4BABCE"/>
        <w:sz w:val="27"/>
        <w:szCs w:val="27"/>
      </w:rPr>
    </w:pPr>
    <w:r>
      <w:rPr>
        <w:rFonts w:ascii="Gochi Hand" w:eastAsia="Gochi Hand" w:hAnsi="Gochi Hand" w:cs="Gochi Hand"/>
        <w:color w:val="4BABCE"/>
        <w:sz w:val="27"/>
        <w:szCs w:val="27"/>
      </w:rPr>
      <w:t>Creemos en un mundo en que todo el mundo con diabetes</w:t>
    </w:r>
  </w:p>
  <w:p w14:paraId="0A2CA040" w14:textId="77777777" w:rsidR="009566B3" w:rsidRDefault="00000000">
    <w:pPr>
      <w:widowControl w:val="0"/>
      <w:spacing w:line="240" w:lineRule="auto"/>
      <w:jc w:val="center"/>
      <w:rPr>
        <w:rFonts w:ascii="Gochi Hand" w:eastAsia="Gochi Hand" w:hAnsi="Gochi Hand" w:cs="Gochi Hand"/>
      </w:rPr>
    </w:pPr>
    <w:r>
      <w:rPr>
        <w:rFonts w:ascii="Gochi Hand" w:eastAsia="Gochi Hand" w:hAnsi="Gochi Hand" w:cs="Gochi Hand"/>
        <w:color w:val="4BABCE"/>
        <w:sz w:val="27"/>
        <w:szCs w:val="27"/>
      </w:rPr>
      <w:t>tiene todo lo que necesita para sobrevivir y alcanzar sus sueños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A670A" w14:textId="77777777" w:rsidR="00C42836" w:rsidRDefault="00C42836">
      <w:pPr>
        <w:spacing w:line="240" w:lineRule="auto"/>
      </w:pPr>
      <w:r>
        <w:separator/>
      </w:r>
    </w:p>
  </w:footnote>
  <w:footnote w:type="continuationSeparator" w:id="0">
    <w:p w14:paraId="4BA0691C" w14:textId="77777777" w:rsidR="00C42836" w:rsidRDefault="00C428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DC12C" w14:textId="77777777" w:rsidR="009566B3" w:rsidRDefault="00000000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30695965" wp14:editId="549737FB">
          <wp:simplePos x="0" y="0"/>
          <wp:positionH relativeFrom="column">
            <wp:posOffset>-895349</wp:posOffset>
          </wp:positionH>
          <wp:positionV relativeFrom="paragraph">
            <wp:posOffset>-285749</wp:posOffset>
          </wp:positionV>
          <wp:extent cx="7515225" cy="19812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2803" r="830"/>
                  <a:stretch>
                    <a:fillRect/>
                  </a:stretch>
                </pic:blipFill>
                <pic:spPr>
                  <a:xfrm>
                    <a:off x="0" y="0"/>
                    <a:ext cx="7515225" cy="1981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3076E"/>
    <w:multiLevelType w:val="hybridMultilevel"/>
    <w:tmpl w:val="695C6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842A7"/>
    <w:multiLevelType w:val="hybridMultilevel"/>
    <w:tmpl w:val="B622D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865309">
    <w:abstractNumId w:val="1"/>
  </w:num>
  <w:num w:numId="2" w16cid:durableId="1471096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6B3"/>
    <w:rsid w:val="001575E9"/>
    <w:rsid w:val="001B2185"/>
    <w:rsid w:val="0031187E"/>
    <w:rsid w:val="00345D42"/>
    <w:rsid w:val="003B55E2"/>
    <w:rsid w:val="003C3318"/>
    <w:rsid w:val="004005F4"/>
    <w:rsid w:val="005007AB"/>
    <w:rsid w:val="0073063D"/>
    <w:rsid w:val="009566B3"/>
    <w:rsid w:val="00A16772"/>
    <w:rsid w:val="00C42836"/>
    <w:rsid w:val="00DE46F1"/>
    <w:rsid w:val="00E8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1EBF1"/>
  <w15:docId w15:val="{BF82E804-CB05-F843-A5CD-3592470FB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3C3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3C3318"/>
    <w:rPr>
      <w:b/>
      <w:bCs/>
    </w:rPr>
  </w:style>
  <w:style w:type="character" w:styleId="Emphasis">
    <w:name w:val="Emphasis"/>
    <w:basedOn w:val="DefaultParagraphFont"/>
    <w:uiPriority w:val="20"/>
    <w:qFormat/>
    <w:rsid w:val="003C331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C3318"/>
    <w:rPr>
      <w:color w:val="0000FF"/>
      <w:u w:val="single"/>
    </w:rPr>
  </w:style>
  <w:style w:type="table" w:styleId="TableGrid">
    <w:name w:val="Table Grid"/>
    <w:basedOn w:val="TableNormal"/>
    <w:uiPriority w:val="39"/>
    <w:rsid w:val="005007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05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pilar gomez</cp:lastModifiedBy>
  <cp:revision>2</cp:revision>
  <cp:lastPrinted>2025-10-25T00:13:00Z</cp:lastPrinted>
  <dcterms:created xsi:type="dcterms:W3CDTF">2025-10-25T00:14:00Z</dcterms:created>
  <dcterms:modified xsi:type="dcterms:W3CDTF">2025-10-25T00:14:00Z</dcterms:modified>
</cp:coreProperties>
</file>